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58" w:rsidRPr="00C86117" w:rsidRDefault="003C0F91" w:rsidP="003C0F91">
      <w:pPr>
        <w:spacing w:after="0" w:line="360" w:lineRule="auto"/>
        <w:jc w:val="center"/>
        <w:rPr>
          <w:rFonts w:ascii="Times New Roman félkövér" w:hAnsi="Times New Roman félkövér" w:cs="Times New Roman"/>
          <w:b/>
          <w:smallCaps/>
          <w:sz w:val="32"/>
          <w:szCs w:val="32"/>
        </w:rPr>
      </w:pPr>
      <w:bookmarkStart w:id="0" w:name="_GoBack"/>
      <w:bookmarkEnd w:id="0"/>
      <w:r w:rsidRPr="00C86117">
        <w:rPr>
          <w:rFonts w:ascii="Times New Roman félkövér" w:hAnsi="Times New Roman félkövér" w:cs="Times New Roman"/>
          <w:b/>
          <w:smallCaps/>
          <w:sz w:val="32"/>
          <w:szCs w:val="32"/>
        </w:rPr>
        <w:t>Beszámoló</w:t>
      </w:r>
    </w:p>
    <w:p w:rsidR="003C0F91" w:rsidRDefault="003C0F91" w:rsidP="003C0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86117">
        <w:rPr>
          <w:rFonts w:ascii="Times New Roman" w:hAnsi="Times New Roman" w:cs="Times New Roman"/>
          <w:b/>
          <w:sz w:val="24"/>
          <w:szCs w:val="24"/>
        </w:rPr>
        <w:t xml:space="preserve"> 2. ELTE Művészetpedagógiai Konferencia – MPK 2018 rendezvényeiről</w:t>
      </w:r>
    </w:p>
    <w:p w:rsidR="003C0F91" w:rsidRPr="003C0F91" w:rsidRDefault="003C0F91" w:rsidP="00C861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B7" w:rsidRDefault="003F3BB7" w:rsidP="003F3B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4F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074FA">
        <w:rPr>
          <w:rFonts w:ascii="Times New Roman" w:hAnsi="Times New Roman" w:cs="Times New Roman"/>
          <w:b/>
          <w:sz w:val="24"/>
          <w:szCs w:val="24"/>
        </w:rPr>
        <w:t>2. ELTE Művészetpedagógiai Konferencia – MPK 2018</w:t>
      </w:r>
      <w:r w:rsidRPr="003F3BB7">
        <w:rPr>
          <w:rFonts w:ascii="Times New Roman" w:hAnsi="Times New Roman" w:cs="Times New Roman"/>
          <w:sz w:val="24"/>
          <w:szCs w:val="24"/>
        </w:rPr>
        <w:t xml:space="preserve"> (amelyhez az angol nyelvű ELTE Workshop </w:t>
      </w:r>
      <w:proofErr w:type="spellStart"/>
      <w:r w:rsidRPr="003F3B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F3BB7">
        <w:rPr>
          <w:rFonts w:ascii="Times New Roman" w:hAnsi="Times New Roman" w:cs="Times New Roman"/>
          <w:sz w:val="24"/>
          <w:szCs w:val="24"/>
        </w:rPr>
        <w:t xml:space="preserve"> Arts Education – EWAE 2018 is tartozott)</w:t>
      </w:r>
      <w:r>
        <w:rPr>
          <w:rFonts w:ascii="Times New Roman" w:hAnsi="Times New Roman" w:cs="Times New Roman"/>
          <w:sz w:val="24"/>
          <w:szCs w:val="24"/>
        </w:rPr>
        <w:t xml:space="preserve"> 2018. május 24. és 26. között került megrendezésre a </w:t>
      </w:r>
      <w:r>
        <w:rPr>
          <w:rFonts w:ascii="Times New Roman" w:hAnsi="Times New Roman" w:cs="Times New Roman"/>
          <w:sz w:val="24"/>
          <w:szCs w:val="24"/>
        </w:rPr>
        <w:t>Trefort</w:t>
      </w:r>
      <w:r>
        <w:rPr>
          <w:rFonts w:ascii="Times New Roman" w:hAnsi="Times New Roman" w:cs="Times New Roman"/>
          <w:sz w:val="24"/>
          <w:szCs w:val="24"/>
        </w:rPr>
        <w:t>-kertben: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ELTE BTK Zenei Tanszékén és a Gólyavárban. Az esemény a 2017-es első </w:t>
      </w:r>
      <w:proofErr w:type="gramStart"/>
      <w:r>
        <w:rPr>
          <w:rFonts w:ascii="Times New Roman" w:hAnsi="Times New Roman" w:cs="Times New Roman"/>
          <w:sz w:val="24"/>
          <w:szCs w:val="24"/>
        </w:rPr>
        <w:t>konferencia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szerves folytatása volt: az ELTE öt karának összefogásával a jövőben is megvalósul majd a </w:t>
      </w:r>
      <w:r>
        <w:rPr>
          <w:rFonts w:ascii="Times New Roman" w:hAnsi="Times New Roman" w:cs="Times New Roman"/>
          <w:sz w:val="24"/>
          <w:szCs w:val="24"/>
        </w:rPr>
        <w:t>rendezvény</w:t>
      </w:r>
      <w:r>
        <w:rPr>
          <w:rFonts w:ascii="Times New Roman" w:hAnsi="Times New Roman" w:cs="Times New Roman"/>
          <w:sz w:val="24"/>
          <w:szCs w:val="24"/>
        </w:rPr>
        <w:t xml:space="preserve">, egy-egy intézményi kar szervezésében. A tavalyi </w:t>
      </w:r>
      <w:proofErr w:type="gramStart"/>
      <w:r>
        <w:rPr>
          <w:rFonts w:ascii="Times New Roman" w:hAnsi="Times New Roman" w:cs="Times New Roman"/>
          <w:sz w:val="24"/>
          <w:szCs w:val="24"/>
        </w:rPr>
        <w:t>fókuszt</w:t>
      </w:r>
      <w:proofErr w:type="gramEnd"/>
      <w:r>
        <w:rPr>
          <w:rFonts w:ascii="Times New Roman" w:hAnsi="Times New Roman" w:cs="Times New Roman"/>
          <w:sz w:val="24"/>
          <w:szCs w:val="24"/>
        </w:rPr>
        <w:t>, a vizuális nevelést idén a zenei nevelés és a kreativitás kutatása váltotta.</w:t>
      </w:r>
      <w:r w:rsidR="00F07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konferenciát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széles körű szervezőmunka előzte meg: az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mpk.elte.hu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honlapon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történő meghirdetés mellett valamennyi hazai művészeti szervezethez eljutott a rendezvény híre, személyes meghívás, illetve e-mail, szórólap útján (még médiaérdeklődés is volt).</w:t>
      </w:r>
    </w:p>
    <w:p w:rsidR="00F074FA" w:rsidRDefault="003F3BB7" w:rsidP="003F3B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4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Az </w:t>
      </w:r>
      <w:r w:rsidR="00F074FA" w:rsidRPr="00F074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3C0F91" w:rsidRPr="00F074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lső napon</w:t>
      </w:r>
      <w:r w:rsidRP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r w:rsidR="003C0F91" w:rsidRP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Gólyavár, Mária Terézia termében </w:t>
      </w:r>
      <w:r w:rsidRP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kapott helyet a </w:t>
      </w:r>
      <w:r w:rsidR="003C0F91" w:rsidRP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megnyitó</w:t>
      </w:r>
      <w:r w:rsidRP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ünnepség, ahol</w:t>
      </w:r>
      <w:r w:rsidR="00C86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74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Borhy</w:t>
      </w:r>
      <w:proofErr w:type="spellEnd"/>
      <w:r w:rsidRPr="00F074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László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az ELTE rektora, </w:t>
      </w:r>
      <w:r w:rsidRPr="00F074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Borsodi Csaba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BTK dékánhelyettese és </w:t>
      </w:r>
      <w:r w:rsidRPr="00F074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Bodnár Gábor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Zenei Tanszék vezetője tartott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bevezetőt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közreműködött a tanszék </w:t>
      </w:r>
      <w:proofErr w:type="spellStart"/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egyeskara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Mindszent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Zsuzsánna vezényletével.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Plenáris e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lőadás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tartott </w:t>
      </w:r>
      <w:r w:rsidR="00F074FA" w:rsidRPr="00F074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Déri Balázs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latin tanszék vezetője, a „</w:t>
      </w:r>
      <w:proofErr w:type="spellStart"/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Rhythmus</w:t>
      </w:r>
      <w:proofErr w:type="spellEnd"/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témakörében, </w:t>
      </w:r>
      <w:r w:rsidR="00F074FA" w:rsidRPr="00F074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Dobszay Ágnes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(LFZE) a magyarországi egyházzene-oktatás történetéről és Solymosi Tari Emőke (MMA/LFZE), „Felfedezőúton a </w:t>
      </w:r>
      <w:r w:rsidR="00F074FA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művészetek világában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256 előadás 73 ezer zuglói fiatalnak” címmel. 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délután folyamán nagy sikerű és látványos poszterbemutatót láthattak a résztvevők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ajd 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gyermek- és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ifjúsági 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kultúra három </w:t>
      </w:r>
      <w:proofErr w:type="gramStart"/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klasszikusáról</w:t>
      </w:r>
      <w:proofErr w:type="gramEnd"/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szóló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előadás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következ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tek.</w:t>
      </w:r>
      <w:r w:rsidR="00F074FA" w:rsidRP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74FA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tematikus szekciók után a </w:t>
      </w:r>
      <w:r w:rsidR="00F074FA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napot az ELTE Konfuciusz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Intézetének </w:t>
      </w:r>
      <w:r w:rsid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hangszer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bemutatója, valamint a Debreceni </w:t>
      </w:r>
      <w:r w:rsidR="00F074FA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Bárdos 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Lajos Leánykar</w:t>
      </w:r>
      <w:r w:rsid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az ELTE Nőik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 hangversenye zárta (vezényelt: </w:t>
      </w:r>
      <w:proofErr w:type="spellStart"/>
      <w:r w:rsidR="00F074FA" w:rsidRPr="0026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Kabdebó</w:t>
      </w:r>
      <w:proofErr w:type="spellEnd"/>
      <w:r w:rsidR="00F074FA" w:rsidRPr="0026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Sándor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</w:t>
      </w:r>
      <w:r w:rsidR="00F074FA" w:rsidRPr="0026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Erdős Ákos</w:t>
      </w:r>
      <w:r w:rsidR="00F0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074FA" w:rsidRPr="00264B89" w:rsidRDefault="00264B89" w:rsidP="00264B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B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 m</w:t>
      </w:r>
      <w:r w:rsidRPr="00264B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ásodik na</w:t>
      </w:r>
      <w:r w:rsidRPr="000164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Pr="000164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ot 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két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plenáris előadá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(</w:t>
      </w:r>
      <w:r w:rsidRPr="0026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Kárpáti Andrea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</w:t>
      </w:r>
      <w:r w:rsidRPr="0026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György Péter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[ELTE TTK és BTK]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nyitott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majd kerekasztal-be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élgetés következett,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64B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proofErr w:type="gramEnd"/>
      <w:r w:rsidRPr="00264B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művészet és a tudomány megújuló világképe a 21. század művészetpedagógiájában</w:t>
      </w:r>
      <w:r w:rsidRPr="00264B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címmel.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napon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nyílt</w:t>
      </w:r>
      <w:r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lehetősége a Psalmus Humanus Egyesület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tagjainak (</w:t>
      </w:r>
      <w:r w:rsidRPr="0026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K. Udvari Katalin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6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Pásztor Zsuzsa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Reikort</w:t>
      </w:r>
      <w:proofErr w:type="spellEnd"/>
      <w:r w:rsidRPr="0026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Ildikó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szekció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előadás</w:t>
      </w:r>
      <w:r w:rsidRPr="00264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tartani. </w:t>
      </w:r>
      <w:r w:rsidRPr="00264B89">
        <w:rPr>
          <w:rFonts w:ascii="Times New Roman" w:hAnsi="Times New Roman" w:cs="Times New Roman"/>
          <w:sz w:val="24"/>
          <w:szCs w:val="24"/>
        </w:rPr>
        <w:t xml:space="preserve">Az </w:t>
      </w:r>
      <w:r w:rsidRPr="00264B89">
        <w:rPr>
          <w:rFonts w:ascii="Times New Roman" w:hAnsi="Times New Roman" w:cs="Times New Roman"/>
          <w:sz w:val="24"/>
          <w:szCs w:val="24"/>
        </w:rPr>
        <w:t xml:space="preserve">MTA-LFZE Aktív Zenetanulás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64B89">
        <w:rPr>
          <w:rFonts w:ascii="Times New Roman" w:hAnsi="Times New Roman" w:cs="Times New Roman"/>
          <w:sz w:val="24"/>
          <w:szCs w:val="24"/>
        </w:rPr>
        <w:t>utatócsoport</w:t>
      </w:r>
      <w:r w:rsidRPr="00264B8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ának szimpóziuma után a magyar nyelvű konferenciarész </w:t>
      </w:r>
      <w:r w:rsidRPr="00264B89">
        <w:rPr>
          <w:rFonts w:ascii="Times New Roman" w:hAnsi="Times New Roman" w:cs="Times New Roman"/>
          <w:i/>
          <w:sz w:val="24"/>
          <w:szCs w:val="24"/>
        </w:rPr>
        <w:t>Bodnár Gábor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zárszavával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 véget.</w:t>
      </w:r>
    </w:p>
    <w:p w:rsidR="00C86117" w:rsidRPr="004F0015" w:rsidRDefault="0009638C" w:rsidP="003F3B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Már a második napon elkezdődtek az angol nyelvű rendezvény plenáris előadásai, ahol hét, Nyugat-Európából és az USA-ból érkezett előadó tartott nagysikerű bemutatót. </w:t>
      </w:r>
      <w:r w:rsidR="004F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napot a 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Bukaresti Színművészeti Egyetem oktatóinak és hallgatóinak színházi előadás</w:t>
      </w:r>
      <w:r w:rsidR="004F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</w:t>
      </w:r>
      <w:r w:rsidR="00C86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zárták.</w:t>
      </w:r>
    </w:p>
    <w:p w:rsidR="00C86117" w:rsidRDefault="003C0F91" w:rsidP="003F3B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 harmadik napon</w:t>
      </w:r>
      <w:r w:rsidR="004F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zajlottak az </w:t>
      </w:r>
      <w:r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angol nyelvű </w:t>
      </w:r>
      <w:proofErr w:type="spellStart"/>
      <w:r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workshopok</w:t>
      </w:r>
      <w:proofErr w:type="spellEnd"/>
      <w:r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szekcióelőadások</w:t>
      </w:r>
      <w:r w:rsidR="004F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külföldi</w:t>
      </w:r>
      <w:r w:rsidR="004F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magyar előadók</w:t>
      </w:r>
      <w:r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vezetésével. </w:t>
      </w:r>
    </w:p>
    <w:p w:rsidR="00C86117" w:rsidRDefault="004F0015" w:rsidP="004F0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00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pályázati támogatás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tehát nagy érdeklődéssel követett, országos és nemzetközi jelentőségű rendezvényt tett lehetővé. A támogatás révén készülhetett el a honlap, amelyet </w:t>
      </w:r>
      <w:r w:rsidRPr="004F00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Betyár Gábor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informatikus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fejlesztett, kiváló munkát végezve.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nemsokára megjelenő konferenciakötetet </w:t>
      </w:r>
      <w:r w:rsidRPr="004F00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Bubik Veronika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grafikus készíti. 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vendégek étkez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éséről a KIPKOR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cég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gondoskodott, kifogástalanul, emellett 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Eisberg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támogatta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konferenciát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0F91" w:rsidRPr="003C0F91" w:rsidRDefault="004F0015" w:rsidP="003F3B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016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zemélyes tapasztalataink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valamint a 200 főt meghaladó regisztrált résztvevő (köztük rangos előadók) és a további, hasonló létszámú egyetemi hallgatóság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visszajelzése</w:t>
      </w:r>
      <w:r w:rsidR="00016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szerint a </w:t>
      </w:r>
      <w:proofErr w:type="gramStart"/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konferencia</w:t>
      </w:r>
      <w:proofErr w:type="gramEnd"/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igen sikeresnek mondható</w:t>
      </w:r>
      <w:r w:rsidR="00016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Mindez igazolja, hogy igen nagy az érdeklődés a művészeti nevelés iránt, mind az egyetemi</w:t>
      </w:r>
      <w:r w:rsidR="00016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ifjúság</w:t>
      </w:r>
      <w:r w:rsidR="003C0F91" w:rsidRPr="003C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mind a különböző szinten tanító és oktató szakemberek között.</w:t>
      </w:r>
    </w:p>
    <w:p w:rsidR="003C0F91" w:rsidRPr="003C0F91" w:rsidRDefault="003C0F91" w:rsidP="003F3B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F91" w:rsidRDefault="00016492" w:rsidP="003F3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2018. július 12.</w:t>
      </w:r>
    </w:p>
    <w:p w:rsidR="00016492" w:rsidRDefault="00016492" w:rsidP="003F3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492" w:rsidRDefault="00016492" w:rsidP="003F3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492" w:rsidRPr="00016492" w:rsidRDefault="00016492" w:rsidP="003F3B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92">
        <w:rPr>
          <w:rFonts w:ascii="Times New Roman" w:hAnsi="Times New Roman" w:cs="Times New Roman"/>
          <w:b/>
          <w:sz w:val="24"/>
          <w:szCs w:val="24"/>
        </w:rPr>
        <w:t>Bodnár Gábor</w:t>
      </w:r>
    </w:p>
    <w:p w:rsidR="00016492" w:rsidRDefault="00016492" w:rsidP="003F3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habilitált egyetemi docens, tanszékvezető,</w:t>
      </w:r>
    </w:p>
    <w:p w:rsidR="00016492" w:rsidRPr="003C0F91" w:rsidRDefault="00016492" w:rsidP="003F3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2018-as </w:t>
      </w:r>
      <w:proofErr w:type="gramStart"/>
      <w:r>
        <w:rPr>
          <w:rFonts w:ascii="Times New Roman" w:hAnsi="Times New Roman" w:cs="Times New Roman"/>
          <w:sz w:val="24"/>
          <w:szCs w:val="24"/>
        </w:rPr>
        <w:t>konferencia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elnöke</w:t>
      </w:r>
    </w:p>
    <w:sectPr w:rsidR="00016492" w:rsidRPr="003C0F91" w:rsidSect="00111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F2" w:rsidRDefault="00402EF2">
      <w:pPr>
        <w:spacing w:after="0" w:line="240" w:lineRule="auto"/>
      </w:pPr>
      <w:r>
        <w:separator/>
      </w:r>
    </w:p>
  </w:endnote>
  <w:endnote w:type="continuationSeparator" w:id="0">
    <w:p w:rsidR="00402EF2" w:rsidRDefault="0040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43" w:rsidRDefault="00402EF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43" w:rsidRDefault="00402EF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43" w:rsidRDefault="00402E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F2" w:rsidRDefault="00402EF2">
      <w:pPr>
        <w:spacing w:after="0" w:line="240" w:lineRule="auto"/>
      </w:pPr>
      <w:r>
        <w:separator/>
      </w:r>
    </w:p>
  </w:footnote>
  <w:footnote w:type="continuationSeparator" w:id="0">
    <w:p w:rsidR="00402EF2" w:rsidRDefault="0040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43" w:rsidRDefault="00402EF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96"/>
      <w:gridCol w:w="1814"/>
      <w:gridCol w:w="4196"/>
    </w:tblGrid>
    <w:tr w:rsidR="00111243" w:rsidRPr="00C263B1">
      <w:tc>
        <w:tcPr>
          <w:tcW w:w="4196" w:type="dxa"/>
        </w:tcPr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  <w:rPr>
              <w:b/>
              <w:bCs/>
              <w:sz w:val="24"/>
            </w:rPr>
          </w:pPr>
          <w:r>
            <w:rPr>
              <w:b/>
              <w:bCs/>
              <w:smallCaps/>
              <w:sz w:val="24"/>
            </w:rPr>
            <w:t>Eötvös Loránd Tudományegyetem</w:t>
          </w:r>
        </w:p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  <w:rPr>
              <w:b/>
              <w:bCs/>
              <w:spacing w:val="20"/>
              <w:sz w:val="24"/>
            </w:rPr>
          </w:pPr>
          <w:r>
            <w:rPr>
              <w:b/>
              <w:bCs/>
              <w:spacing w:val="20"/>
              <w:sz w:val="24"/>
            </w:rPr>
            <w:t>Bölcsészettudományi Kar</w:t>
          </w:r>
        </w:p>
        <w:p w:rsidR="00111243" w:rsidRDefault="00402EF2">
          <w:pPr>
            <w:pStyle w:val="lfej"/>
            <w:tabs>
              <w:tab w:val="clear" w:pos="4536"/>
              <w:tab w:val="clear" w:pos="9072"/>
              <w:tab w:val="right" w:pos="9639"/>
            </w:tabs>
          </w:pPr>
        </w:p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  <w:rPr>
              <w:smallCaps/>
              <w:sz w:val="28"/>
            </w:rPr>
          </w:pPr>
          <w:r>
            <w:rPr>
              <w:b/>
              <w:bCs/>
              <w:smallCaps/>
              <w:sz w:val="28"/>
            </w:rPr>
            <w:t>zenei tanszék</w:t>
          </w:r>
        </w:p>
        <w:p w:rsidR="00111243" w:rsidRDefault="00402EF2">
          <w:pPr>
            <w:pStyle w:val="lfej"/>
            <w:tabs>
              <w:tab w:val="clear" w:pos="4536"/>
              <w:tab w:val="clear" w:pos="9072"/>
              <w:tab w:val="right" w:pos="9639"/>
            </w:tabs>
          </w:pPr>
        </w:p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</w:pPr>
          <w:r>
            <w:t>1088 Budapest, Múzeum krt. 4/F</w:t>
          </w:r>
        </w:p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</w:pPr>
          <w:r>
            <w:t>Tel</w:t>
          </w:r>
          <w:proofErr w:type="gramStart"/>
          <w:r>
            <w:t>.:</w:t>
          </w:r>
          <w:proofErr w:type="gramEnd"/>
          <w:r>
            <w:t xml:space="preserve"> (36-1) 485 5228</w:t>
          </w:r>
        </w:p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</w:pPr>
          <w:r>
            <w:t>411-6700 / 2334, 2381, 2390, 2603</w:t>
          </w:r>
        </w:p>
        <w:p w:rsidR="00111243" w:rsidRDefault="00C86117" w:rsidP="00111243">
          <w:pPr>
            <w:pStyle w:val="lfej"/>
            <w:tabs>
              <w:tab w:val="clear" w:pos="4536"/>
              <w:tab w:val="clear" w:pos="9072"/>
              <w:tab w:val="right" w:pos="9639"/>
            </w:tabs>
            <w:spacing w:after="60"/>
            <w:rPr>
              <w:b/>
              <w:bCs/>
              <w:smallCaps/>
              <w:sz w:val="24"/>
            </w:rPr>
          </w:pPr>
          <w:r>
            <w:t>e-mail: music@btk.elte.hu</w:t>
          </w:r>
        </w:p>
      </w:tc>
      <w:tc>
        <w:tcPr>
          <w:tcW w:w="1814" w:type="dxa"/>
        </w:tcPr>
        <w:p w:rsidR="00111243" w:rsidRDefault="00402EF2">
          <w:pPr>
            <w:pStyle w:val="lfej"/>
            <w:tabs>
              <w:tab w:val="clear" w:pos="4536"/>
              <w:tab w:val="clear" w:pos="9072"/>
              <w:tab w:val="right" w:pos="9639"/>
            </w:tabs>
            <w:jc w:val="center"/>
            <w:rPr>
              <w:b/>
              <w:bCs/>
              <w:smallCaps/>
              <w:sz w:val="24"/>
            </w:rPr>
          </w:pPr>
          <w:r>
            <w:rPr>
              <w:b/>
              <w:bCs/>
              <w:smallCaps/>
              <w:noProof/>
              <w:sz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93.55pt;height:93.55pt;z-index:251658240;mso-position-horizontal:center;mso-position-horizontal-relative:text;mso-position-vertical-relative:text">
                <v:imagedata r:id="rId1" o:title="cimer_szin"/>
                <w10:wrap type="square"/>
              </v:shape>
            </w:pict>
          </w:r>
        </w:p>
      </w:tc>
      <w:tc>
        <w:tcPr>
          <w:tcW w:w="4196" w:type="dxa"/>
        </w:tcPr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  <w:rPr>
              <w:b/>
              <w:bCs/>
              <w:smallCaps/>
              <w:sz w:val="24"/>
            </w:rPr>
          </w:pPr>
          <w:r>
            <w:rPr>
              <w:b/>
              <w:bCs/>
              <w:smallCaps/>
              <w:sz w:val="24"/>
            </w:rPr>
            <w:t>Eötvös Loránd University</w:t>
          </w:r>
        </w:p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  <w:rPr>
              <w:b/>
              <w:bCs/>
              <w:spacing w:val="20"/>
              <w:sz w:val="24"/>
            </w:rPr>
          </w:pPr>
          <w:proofErr w:type="spellStart"/>
          <w:r>
            <w:rPr>
              <w:b/>
              <w:bCs/>
              <w:spacing w:val="20"/>
              <w:sz w:val="24"/>
            </w:rPr>
            <w:t>Faculty</w:t>
          </w:r>
          <w:proofErr w:type="spellEnd"/>
          <w:r>
            <w:rPr>
              <w:b/>
              <w:bCs/>
              <w:spacing w:val="20"/>
              <w:sz w:val="24"/>
            </w:rPr>
            <w:t xml:space="preserve"> of </w:t>
          </w:r>
          <w:proofErr w:type="spellStart"/>
          <w:r>
            <w:rPr>
              <w:b/>
              <w:bCs/>
              <w:spacing w:val="20"/>
              <w:sz w:val="24"/>
            </w:rPr>
            <w:t>Humanitie</w:t>
          </w:r>
          <w:r>
            <w:rPr>
              <w:b/>
              <w:bCs/>
              <w:sz w:val="24"/>
            </w:rPr>
            <w:t>s</w:t>
          </w:r>
          <w:proofErr w:type="spellEnd"/>
        </w:p>
        <w:p w:rsidR="00111243" w:rsidRDefault="00402EF2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</w:pPr>
        </w:p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  <w:rPr>
              <w:b/>
              <w:bCs/>
              <w:smallCaps/>
              <w:sz w:val="24"/>
            </w:rPr>
          </w:pPr>
          <w:r>
            <w:rPr>
              <w:b/>
              <w:bCs/>
              <w:smallCaps/>
              <w:sz w:val="28"/>
            </w:rPr>
            <w:t>department of music</w:t>
          </w:r>
        </w:p>
        <w:p w:rsidR="00111243" w:rsidRDefault="00402EF2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</w:pPr>
        </w:p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</w:pPr>
          <w:r>
            <w:t>H-1088 Budapest, Múzeum krt. 4/F</w:t>
          </w:r>
        </w:p>
        <w:p w:rsidR="00111243" w:rsidRDefault="00C86117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</w:pPr>
          <w:proofErr w:type="spellStart"/>
          <w:r>
            <w:t>Phone</w:t>
          </w:r>
          <w:proofErr w:type="spellEnd"/>
          <w:r>
            <w:t>: (36-1) 485 5228</w:t>
          </w:r>
        </w:p>
        <w:p w:rsidR="00111243" w:rsidRDefault="00C86117" w:rsidP="00111243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</w:pPr>
          <w:r>
            <w:t>411-6700 / 2334, 2381, 2390, 2603</w:t>
          </w:r>
        </w:p>
        <w:p w:rsidR="00111243" w:rsidRDefault="00C86117" w:rsidP="00111243">
          <w:pPr>
            <w:pStyle w:val="lfej"/>
            <w:tabs>
              <w:tab w:val="clear" w:pos="4536"/>
              <w:tab w:val="clear" w:pos="9072"/>
              <w:tab w:val="right" w:pos="9639"/>
            </w:tabs>
            <w:jc w:val="right"/>
            <w:rPr>
              <w:b/>
              <w:bCs/>
              <w:smallCaps/>
              <w:sz w:val="24"/>
            </w:rPr>
          </w:pPr>
          <w:r>
            <w:t>e-mail: music@btk.elte.hu</w:t>
          </w:r>
        </w:p>
      </w:tc>
    </w:tr>
  </w:tbl>
  <w:p w:rsidR="00111243" w:rsidRPr="00CC4ADB" w:rsidRDefault="00402EF2">
    <w:pPr>
      <w:pStyle w:val="lfej"/>
      <w:tabs>
        <w:tab w:val="clear" w:pos="4536"/>
        <w:tab w:val="clear" w:pos="9072"/>
        <w:tab w:val="right" w:pos="9639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43" w:rsidRDefault="00402EF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91"/>
    <w:rsid w:val="00016492"/>
    <w:rsid w:val="00034FDC"/>
    <w:rsid w:val="00051898"/>
    <w:rsid w:val="0009638C"/>
    <w:rsid w:val="00264B89"/>
    <w:rsid w:val="00300D58"/>
    <w:rsid w:val="003032DF"/>
    <w:rsid w:val="003C0F91"/>
    <w:rsid w:val="003F3BB7"/>
    <w:rsid w:val="00402EF2"/>
    <w:rsid w:val="004F0015"/>
    <w:rsid w:val="007907C4"/>
    <w:rsid w:val="00C86117"/>
    <w:rsid w:val="00F074FA"/>
    <w:rsid w:val="00F63C3F"/>
    <w:rsid w:val="00F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8384E3"/>
  <w15:chartTrackingRefBased/>
  <w15:docId w15:val="{41980ED1-C021-4A37-BE94-1FECE1FD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C0F91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3C0F91"/>
    <w:rPr>
      <w:rFonts w:ascii="Garamond" w:eastAsia="Times New Roman" w:hAnsi="Garamond" w:cs="Times New Roman"/>
      <w:sz w:val="20"/>
      <w:szCs w:val="24"/>
      <w:lang w:eastAsia="hu-HU"/>
    </w:rPr>
  </w:style>
  <w:style w:type="paragraph" w:styleId="llb">
    <w:name w:val="footer"/>
    <w:basedOn w:val="Norml"/>
    <w:link w:val="llbChar"/>
    <w:rsid w:val="003C0F91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3C0F91"/>
    <w:rPr>
      <w:rFonts w:ascii="Garamond" w:eastAsia="Times New Roman" w:hAnsi="Garamond" w:cs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2018-07-11T15:36:00Z</dcterms:created>
  <dcterms:modified xsi:type="dcterms:W3CDTF">2018-07-12T00:34:00Z</dcterms:modified>
</cp:coreProperties>
</file>